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 xml:space="preserve">Określenie szacowanej ilości ciepła jest dokonywane przez odbiorcę zgodnie z zasadami określonymi w art. 45a ustawy z dnia 10 kwietnia 1997 r. – Prawo energetyczne (Dz. U. z 2022 r. poz. 1385, z późn. zm.) lub z </w:t>
      </w:r>
      <w:r w:rsidRPr="00D72B2C">
        <w:lastRenderedPageBreak/>
        <w:t>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p w14:paraId="283F96FB" w14:textId="42CB0B5A" w:rsidR="001E719F" w:rsidRDefault="001E719F" w:rsidP="00707441">
      <w:pPr>
        <w:rPr>
          <w:lang w:eastAsia="en-US"/>
        </w:rPr>
      </w:pPr>
    </w:p>
    <w:bookmarkEnd w:id="3"/>
    <w:sectPr w:rsidR="001E719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84C5" w14:textId="77777777" w:rsidR="00251767" w:rsidRDefault="00251767">
      <w:r>
        <w:separator/>
      </w:r>
    </w:p>
  </w:endnote>
  <w:endnote w:type="continuationSeparator" w:id="0">
    <w:p w14:paraId="3C77BE1A" w14:textId="77777777" w:rsidR="00251767" w:rsidRDefault="002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599" w14:textId="77777777" w:rsidR="00251767" w:rsidRDefault="00251767">
      <w:r>
        <w:separator/>
      </w:r>
    </w:p>
  </w:footnote>
  <w:footnote w:type="continuationSeparator" w:id="0">
    <w:p w14:paraId="3F9710F1" w14:textId="77777777" w:rsidR="00251767" w:rsidRDefault="0025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47AC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0DF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0713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1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Agnieszka Seniuk</cp:lastModifiedBy>
  <cp:revision>3</cp:revision>
  <cp:lastPrinted>2022-09-19T13:51:00Z</cp:lastPrinted>
  <dcterms:created xsi:type="dcterms:W3CDTF">2022-09-27T12:30:00Z</dcterms:created>
  <dcterms:modified xsi:type="dcterms:W3CDTF">2022-09-27T12:30:00Z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